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E9C4" w14:textId="77777777"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0127ACF2"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w:t>
      </w:r>
      <w:r w:rsidR="00AB5B9E">
        <w:rPr>
          <w:rFonts w:ascii="Arial" w:hAnsi="Arial" w:cs="Arial"/>
          <w:b/>
          <w:bCs/>
          <w:sz w:val="28"/>
          <w:szCs w:val="28"/>
        </w:rPr>
        <w:t>5</w:t>
      </w:r>
      <w:r w:rsidR="00DA1B58" w:rsidRPr="007B3F70">
        <w:rPr>
          <w:rFonts w:ascii="Arial" w:hAnsi="Arial" w:cs="Arial"/>
          <w:b/>
          <w:sz w:val="28"/>
          <w:szCs w:val="28"/>
        </w:rPr>
        <w:tab/>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proofErr w:type="gramStart"/>
      <w:r w:rsidR="009E1B45" w:rsidRPr="007B3F70">
        <w:rPr>
          <w:rFonts w:ascii="Arial" w:hAnsi="Arial" w:cs="Arial"/>
          <w:b/>
          <w:bCs/>
          <w:sz w:val="28"/>
          <w:szCs w:val="28"/>
        </w:rPr>
        <w:t>outings</w:t>
      </w:r>
      <w:proofErr w:type="gramEnd"/>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6199CFC5"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n outing</w:t>
      </w:r>
      <w:r w:rsidR="009045F5" w:rsidRPr="00017387">
        <w:rPr>
          <w:rFonts w:ascii="Arial" w:hAnsi="Arial" w:cs="Arial"/>
          <w:sz w:val="22"/>
          <w:szCs w:val="22"/>
        </w:rPr>
        <w:t xml:space="preserve"> they are fully briefed about the </w:t>
      </w:r>
      <w:proofErr w:type="gramStart"/>
      <w:r w:rsidR="009045F5" w:rsidRPr="00017387">
        <w:rPr>
          <w:rFonts w:ascii="Arial" w:hAnsi="Arial" w:cs="Arial"/>
          <w:sz w:val="22"/>
          <w:szCs w:val="22"/>
        </w:rPr>
        <w:t>children</w:t>
      </w:r>
      <w:proofErr w:type="gramEnd"/>
      <w:r w:rsidR="009045F5" w:rsidRPr="00017387">
        <w:rPr>
          <w:rFonts w:ascii="Arial" w:hAnsi="Arial" w:cs="Arial"/>
          <w:sz w:val="22"/>
          <w:szCs w:val="22"/>
        </w:rPr>
        <w:t xml:space="preserve">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09029C90" w:rsidR="003043B2" w:rsidRPr="00017387"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w:t>
      </w:r>
      <w:r w:rsidR="00C748AE">
        <w:rPr>
          <w:rFonts w:ascii="Arial" w:hAnsi="Arial" w:cs="Arial"/>
          <w:sz w:val="22"/>
          <w:szCs w:val="22"/>
        </w:rPr>
        <w:t xml:space="preserve">nts are informed of an </w:t>
      </w:r>
      <w:proofErr w:type="gramStart"/>
      <w:r w:rsidR="00C748AE">
        <w:rPr>
          <w:rFonts w:ascii="Arial" w:hAnsi="Arial" w:cs="Arial"/>
          <w:sz w:val="22"/>
          <w:szCs w:val="22"/>
        </w:rPr>
        <w:t>outing</w:t>
      </w:r>
      <w:r w:rsidR="001E61E8">
        <w:rPr>
          <w:rFonts w:ascii="Arial" w:hAnsi="Arial" w:cs="Arial"/>
          <w:sz w:val="22"/>
          <w:szCs w:val="22"/>
        </w:rPr>
        <w:t>/trips</w:t>
      </w:r>
      <w:proofErr w:type="gramEnd"/>
      <w:r w:rsidR="001E61E8">
        <w:rPr>
          <w:rFonts w:ascii="Arial" w:hAnsi="Arial" w:cs="Arial"/>
          <w:sz w:val="22"/>
          <w:szCs w:val="22"/>
        </w:rPr>
        <w:t xml:space="preserve"> and the permission for a trip is required. Short local walks are taking place without notifying parents however</w:t>
      </w:r>
      <w:r w:rsidR="00C748AE">
        <w:rPr>
          <w:rFonts w:ascii="Arial" w:hAnsi="Arial" w:cs="Arial"/>
          <w:sz w:val="22"/>
          <w:szCs w:val="22"/>
        </w:rPr>
        <w:t xml:space="preserve"> </w:t>
      </w:r>
      <w:r w:rsidR="00C113CD">
        <w:rPr>
          <w:rFonts w:ascii="Arial" w:hAnsi="Arial" w:cs="Arial"/>
          <w:sz w:val="22"/>
          <w:szCs w:val="22"/>
        </w:rPr>
        <w:t>staff</w:t>
      </w:r>
      <w:r w:rsidR="00C748AE">
        <w:rPr>
          <w:rFonts w:ascii="Arial" w:hAnsi="Arial" w:cs="Arial"/>
          <w:sz w:val="22"/>
          <w:szCs w:val="22"/>
        </w:rPr>
        <w:t xml:space="preserve"> check that consent</w:t>
      </w:r>
      <w:r w:rsidR="00C113CD">
        <w:rPr>
          <w:rFonts w:ascii="Arial" w:hAnsi="Arial" w:cs="Arial"/>
          <w:sz w:val="22"/>
          <w:szCs w:val="22"/>
        </w:rPr>
        <w:t xml:space="preserve"> forms on child</w:t>
      </w:r>
      <w:r w:rsidR="009116D5">
        <w:rPr>
          <w:rFonts w:ascii="Arial" w:hAnsi="Arial" w:cs="Arial"/>
          <w:sz w:val="22"/>
          <w:szCs w:val="22"/>
        </w:rPr>
        <w:t>ren</w:t>
      </w:r>
      <w:r w:rsidR="00C113CD">
        <w:rPr>
          <w:rFonts w:ascii="Arial" w:hAnsi="Arial" w:cs="Arial"/>
          <w:sz w:val="22"/>
          <w:szCs w:val="22"/>
        </w:rPr>
        <w:t>’s registration were signed</w:t>
      </w:r>
      <w:r w:rsidR="00D3134F">
        <w:rPr>
          <w:rFonts w:ascii="Arial" w:hAnsi="Arial" w:cs="Arial"/>
          <w:sz w:val="22"/>
          <w:szCs w:val="22"/>
        </w:rPr>
        <w:t>.</w:t>
      </w:r>
    </w:p>
    <w:p w14:paraId="518AAEA6" w14:textId="7D5C0454"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proofErr w:type="gramStart"/>
      <w:r w:rsidRPr="00017387">
        <w:rPr>
          <w:rFonts w:ascii="Arial" w:hAnsi="Arial" w:cs="Arial"/>
          <w:sz w:val="22"/>
          <w:szCs w:val="22"/>
        </w:rPr>
        <w:t>accompany</w:t>
      </w:r>
      <w:proofErr w:type="gramEnd"/>
      <w:r w:rsidRPr="00017387">
        <w:rPr>
          <w:rFonts w:ascii="Arial" w:hAnsi="Arial" w:cs="Arial"/>
          <w:sz w:val="22"/>
          <w:szCs w:val="22"/>
        </w:rPr>
        <w:t xml:space="preserve"> 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w:t>
      </w:r>
      <w:r w:rsidR="001E61E8" w:rsidRPr="00017387">
        <w:rPr>
          <w:rFonts w:ascii="Arial" w:hAnsi="Arial" w:cs="Arial"/>
          <w:sz w:val="22"/>
          <w:szCs w:val="22"/>
        </w:rPr>
        <w:t xml:space="preserve">children up to </w:t>
      </w:r>
      <w:r w:rsidR="001E61E8">
        <w:rPr>
          <w:rFonts w:ascii="Arial" w:hAnsi="Arial" w:cs="Arial"/>
          <w:sz w:val="22"/>
          <w:szCs w:val="22"/>
        </w:rPr>
        <w:t>3</w:t>
      </w:r>
      <w:r w:rsidR="001E61E8" w:rsidRPr="00017387">
        <w:rPr>
          <w:rFonts w:ascii="Arial" w:hAnsi="Arial" w:cs="Arial"/>
          <w:sz w:val="22"/>
          <w:szCs w:val="22"/>
        </w:rPr>
        <w:t xml:space="preserve"> years</w:t>
      </w:r>
      <w:r w:rsidR="001E61E8">
        <w:rPr>
          <w:rFonts w:ascii="Arial" w:hAnsi="Arial" w:cs="Arial"/>
          <w:sz w:val="22"/>
          <w:szCs w:val="22"/>
        </w:rPr>
        <w:t xml:space="preserve"> and</w:t>
      </w:r>
      <w:r w:rsidRPr="00017387">
        <w:rPr>
          <w:rFonts w:ascii="Arial" w:hAnsi="Arial" w:cs="Arial"/>
          <w:sz w:val="22"/>
          <w:szCs w:val="22"/>
        </w:rPr>
        <w:t xml:space="preserve"> some disabled </w:t>
      </w:r>
      <w:r w:rsidR="009E1B45" w:rsidRPr="00017387">
        <w:rPr>
          <w:rFonts w:ascii="Arial" w:hAnsi="Arial" w:cs="Arial"/>
          <w:sz w:val="22"/>
          <w:szCs w:val="22"/>
        </w:rPr>
        <w:t>children</w:t>
      </w:r>
      <w:r w:rsidR="001E61E8">
        <w:rPr>
          <w:rFonts w:ascii="Arial" w:hAnsi="Arial" w:cs="Arial"/>
          <w:sz w:val="22"/>
          <w:szCs w:val="22"/>
        </w:rPr>
        <w:t>.</w:t>
      </w:r>
      <w:r w:rsidRPr="00017387">
        <w:rPr>
          <w:rFonts w:ascii="Arial" w:hAnsi="Arial" w:cs="Arial"/>
          <w:sz w:val="22"/>
          <w:szCs w:val="22"/>
        </w:rPr>
        <w:t xml:space="preserve"> </w:t>
      </w:r>
      <w:r w:rsidR="00BB4548" w:rsidRPr="00017387">
        <w:rPr>
          <w:rFonts w:ascii="Arial" w:hAnsi="Arial" w:cs="Arial"/>
          <w:sz w:val="22"/>
          <w:szCs w:val="22"/>
        </w:rPr>
        <w:t>Older children</w:t>
      </w:r>
      <w:r w:rsidR="001E61E8">
        <w:rPr>
          <w:rFonts w:ascii="Arial" w:hAnsi="Arial" w:cs="Arial"/>
          <w:sz w:val="22"/>
          <w:szCs w:val="22"/>
        </w:rPr>
        <w:t xml:space="preserve"> (age 3 and 4)</w:t>
      </w:r>
      <w:r w:rsidR="00BB4548" w:rsidRPr="00017387">
        <w:rPr>
          <w:rFonts w:ascii="Arial" w:hAnsi="Arial" w:cs="Arial"/>
          <w:sz w:val="22"/>
          <w:szCs w:val="22"/>
        </w:rPr>
        <w:t xml:space="preserve">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77777777" w:rsidR="003043B2" w:rsidRPr="00017387" w:rsidRDefault="00C748AE"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Parents </w:t>
      </w:r>
      <w:r w:rsidR="003043B2" w:rsidRPr="00017387">
        <w:rPr>
          <w:rFonts w:ascii="Arial" w:hAnsi="Arial" w:cs="Arial"/>
          <w:sz w:val="22"/>
          <w:szCs w:val="22"/>
        </w:rPr>
        <w:t>on outings are responsible for their own children only.</w:t>
      </w:r>
    </w:p>
    <w:p w14:paraId="26297EDC" w14:textId="5F09FFC1" w:rsidR="003043B2" w:rsidRPr="002962AB"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Parents who have undergone vetting as volunteers m</w:t>
      </w:r>
      <w:r w:rsidR="00F4683C" w:rsidRPr="00017387">
        <w:rPr>
          <w:rFonts w:ascii="Arial" w:hAnsi="Arial" w:cs="Arial"/>
          <w:sz w:val="22"/>
          <w:szCs w:val="22"/>
        </w:rPr>
        <w:t>ay be included in the ratio</w:t>
      </w:r>
      <w:r w:rsidR="00CB3C66">
        <w:rPr>
          <w:rFonts w:ascii="Arial" w:hAnsi="Arial" w:cs="Arial"/>
          <w:sz w:val="22"/>
          <w:szCs w:val="22"/>
        </w:rPr>
        <w:t>.</w:t>
      </w:r>
    </w:p>
    <w:p w14:paraId="62B5A0B6" w14:textId="77777777"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6881CD1D"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spare nappies/change of clothes and wet wipes for the children going out appropriate to the length of time they are out for.</w:t>
      </w:r>
    </w:p>
    <w:p w14:paraId="7E2C532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 xml:space="preserve">thed </w:t>
      </w:r>
      <w:proofErr w:type="gramStart"/>
      <w:r w:rsidR="00437A24" w:rsidRPr="00C113CD">
        <w:rPr>
          <w:rFonts w:ascii="Arial" w:hAnsi="Arial" w:cs="Arial"/>
          <w:sz w:val="22"/>
          <w:szCs w:val="22"/>
        </w:rPr>
        <w:t>appropriately</w:t>
      </w:r>
      <w:proofErr w:type="gramEnd"/>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2E361871"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9045F5" w:rsidRPr="00017387">
        <w:rPr>
          <w:rFonts w:ascii="Arial" w:hAnsi="Arial" w:cs="Arial"/>
          <w:sz w:val="22"/>
          <w:szCs w:val="22"/>
        </w:rPr>
        <w:t xml:space="preserve"> is completed p</w:t>
      </w:r>
      <w:r w:rsidRPr="00017387">
        <w:rPr>
          <w:rFonts w:ascii="Arial" w:hAnsi="Arial" w:cs="Arial"/>
          <w:sz w:val="22"/>
          <w:szCs w:val="22"/>
        </w:rPr>
        <w:t>rior to the outing</w:t>
      </w:r>
      <w:r w:rsidR="009E6647">
        <w:rPr>
          <w:rFonts w:ascii="Arial" w:hAnsi="Arial" w:cs="Arial"/>
          <w:sz w:val="22"/>
          <w:szCs w:val="22"/>
        </w:rPr>
        <w:t xml:space="preserve"> (excluding short walks)</w:t>
      </w:r>
      <w:r w:rsidRPr="00017387">
        <w:rPr>
          <w:rFonts w:ascii="Arial" w:hAnsi="Arial" w:cs="Arial"/>
          <w:sz w:val="22"/>
          <w:szCs w:val="22"/>
        </w:rPr>
        <w:t xml:space="preserve">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lastRenderedPageBreak/>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59A5AC1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The </w:t>
      </w:r>
      <w:r w:rsidR="00217316">
        <w:rPr>
          <w:rFonts w:ascii="Arial" w:hAnsi="Arial" w:cs="Arial"/>
          <w:sz w:val="22"/>
          <w:szCs w:val="22"/>
        </w:rPr>
        <w:t xml:space="preserve">setting </w:t>
      </w:r>
      <w:r>
        <w:rPr>
          <w:rFonts w:ascii="Arial" w:hAnsi="Arial" w:cs="Arial"/>
          <w:sz w:val="22"/>
          <w:szCs w:val="22"/>
        </w:rPr>
        <w:t xml:space="preserve">manager </w:t>
      </w:r>
      <w:r w:rsidR="00DA1B58" w:rsidRPr="00017387">
        <w:rPr>
          <w:rFonts w:ascii="Arial" w:hAnsi="Arial" w:cs="Arial"/>
          <w:sz w:val="22"/>
          <w:szCs w:val="22"/>
        </w:rPr>
        <w:t>ensure</w:t>
      </w:r>
      <w:r>
        <w:rPr>
          <w:rFonts w:ascii="Arial" w:hAnsi="Arial" w:cs="Arial"/>
          <w:sz w:val="22"/>
          <w:szCs w:val="22"/>
        </w:rPr>
        <w:t>s</w:t>
      </w:r>
      <w:r w:rsidR="00DA1B58" w:rsidRPr="00017387">
        <w:rPr>
          <w:rFonts w:ascii="Arial" w:hAnsi="Arial" w:cs="Arial"/>
          <w:sz w:val="22"/>
          <w:szCs w:val="22"/>
        </w:rPr>
        <w:t xml:space="preserve"> that seat belts are provided on the coach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1676FF9C"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forest school or beach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77777777" w:rsidR="00403284" w:rsidRPr="00EC5A4D" w:rsidRDefault="00403284" w:rsidP="00E030DF">
      <w:pPr>
        <w:spacing w:before="120" w:after="120" w:line="360" w:lineRule="auto"/>
        <w:rPr>
          <w:rFonts w:ascii="Arial" w:hAnsi="Arial" w:cs="Arial"/>
          <w:sz w:val="22"/>
          <w:szCs w:val="22"/>
        </w:rPr>
      </w:pPr>
      <w:r w:rsidRPr="00EC5A4D">
        <w:rPr>
          <w:rFonts w:ascii="Arial" w:hAnsi="Arial" w:cs="Arial"/>
          <w:sz w:val="22"/>
          <w:szCs w:val="22"/>
        </w:rPr>
        <w:t xml:space="preserve">Staff are aware of the risks posed by infections such as </w:t>
      </w:r>
      <w:proofErr w:type="gramStart"/>
      <w:r w:rsidRPr="00EC5A4D">
        <w:rPr>
          <w:rFonts w:ascii="Arial" w:hAnsi="Arial" w:cs="Arial"/>
          <w:sz w:val="22"/>
          <w:szCs w:val="22"/>
        </w:rPr>
        <w:t>E.coli</w:t>
      </w:r>
      <w:proofErr w:type="gramEnd"/>
      <w:r w:rsidRPr="00EC5A4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The venue is contacted in advance of the visit to ensure no recent outbreaks of </w:t>
      </w:r>
      <w:proofErr w:type="gramStart"/>
      <w:r w:rsidRPr="00EC5A4D">
        <w:rPr>
          <w:rFonts w:ascii="Arial" w:hAnsi="Arial" w:cs="Arial"/>
          <w:sz w:val="22"/>
          <w:szCs w:val="22"/>
          <w:lang w:val="en-US"/>
        </w:rPr>
        <w:t>E.coli</w:t>
      </w:r>
      <w:proofErr w:type="gramEnd"/>
      <w:r w:rsidRPr="00EC5A4D">
        <w:rPr>
          <w:rFonts w:ascii="Arial" w:hAnsi="Arial" w:cs="Arial"/>
          <w:sz w:val="22"/>
          <w:szCs w:val="22"/>
          <w:lang w:val="en-US"/>
        </w:rPr>
        <w:t xml:space="preserve"> or other infections. If there has been an outbreak the visit will be reviewed and may be postponed.</w:t>
      </w:r>
    </w:p>
    <w:p w14:paraId="301807BB"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Hands are washed and dried thoroughly after touching an animal.</w:t>
      </w:r>
    </w:p>
    <w:p w14:paraId="24ED6BC0"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2EAF17AA" w14:textId="7270AC05"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3A4E8E57"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lastRenderedPageBreak/>
        <w:t xml:space="preserve">Risk assessments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479E4204" w14:textId="4F18AE8F"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 xml:space="preserve">The designated lead </w:t>
      </w:r>
      <w:r w:rsidR="00BD0969">
        <w:rPr>
          <w:rFonts w:ascii="Arial" w:hAnsi="Arial" w:cs="Arial"/>
          <w:sz w:val="22"/>
          <w:szCs w:val="22"/>
        </w:rPr>
        <w:t xml:space="preserve">educator </w:t>
      </w:r>
      <w:r w:rsidRPr="00417ABB">
        <w:rPr>
          <w:rFonts w:ascii="Arial" w:hAnsi="Arial" w:cs="Arial"/>
          <w:sz w:val="22"/>
          <w:szCs w:val="22"/>
        </w:rPr>
        <w:t>is the last to leave the venue, or transport being used.</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6786084E" w:rsidR="0077291D" w:rsidRDefault="00000000" w:rsidP="00E030DF">
      <w:pPr>
        <w:tabs>
          <w:tab w:val="left" w:pos="5085"/>
          <w:tab w:val="left" w:pos="5914"/>
        </w:tabs>
        <w:spacing w:before="120" w:after="120" w:line="360" w:lineRule="auto"/>
        <w:rPr>
          <w:rFonts w:ascii="Arial" w:hAnsi="Arial" w:cs="Arial"/>
          <w:sz w:val="22"/>
          <w:szCs w:val="22"/>
        </w:rPr>
      </w:pPr>
      <w:hyperlink r:id="rId11" w:anchor="!prod/d476ad1c-ad4e-eb11-a812-0022483f5fd3/curr/GBP" w:history="1">
        <w:r w:rsidR="00D05AEA" w:rsidRPr="005E7B0D">
          <w:rPr>
            <w:rStyle w:val="Hyperlink"/>
            <w:rFonts w:ascii="Arial" w:hAnsi="Arial" w:cs="Arial"/>
            <w:sz w:val="22"/>
            <w:szCs w:val="22"/>
          </w:rPr>
          <w:t>Daily Register and Outings Record</w:t>
        </w:r>
      </w:hyperlink>
      <w:r w:rsidR="00D05AEA" w:rsidRPr="00176E6B">
        <w:rPr>
          <w:rFonts w:ascii="Arial" w:hAnsi="Arial" w:cs="Arial"/>
          <w:sz w:val="22"/>
          <w:szCs w:val="22"/>
        </w:rPr>
        <w:t xml:space="preserve"> (Alliance 2021)</w:t>
      </w:r>
    </w:p>
    <w:p w14:paraId="5A1EB0B8" w14:textId="1D8DE48F" w:rsidR="00583D13" w:rsidRPr="00176E6B" w:rsidRDefault="00000000" w:rsidP="00E030DF">
      <w:pPr>
        <w:tabs>
          <w:tab w:val="left" w:pos="5085"/>
          <w:tab w:val="left" w:pos="5914"/>
        </w:tabs>
        <w:spacing w:before="120" w:after="120" w:line="360" w:lineRule="auto"/>
        <w:rPr>
          <w:rFonts w:ascii="Arial" w:hAnsi="Arial" w:cs="Arial"/>
          <w:sz w:val="22"/>
          <w:szCs w:val="22"/>
        </w:rPr>
      </w:pPr>
      <w:hyperlink r:id="rId12" w:anchor="!prod/43aaf2a6-7364-ea11-a811-000d3a0bad7c/curr/GBP" w:history="1">
        <w:r w:rsidR="00583D13" w:rsidRPr="00F51CE3">
          <w:rPr>
            <w:rStyle w:val="Hyperlink"/>
            <w:rFonts w:ascii="Arial" w:hAnsi="Arial" w:cs="Arial"/>
            <w:sz w:val="22"/>
            <w:szCs w:val="22"/>
          </w:rPr>
          <w:t>Good Practice in Early Years Infection Control</w:t>
        </w:r>
      </w:hyperlink>
      <w:r w:rsidR="00583D13">
        <w:rPr>
          <w:rFonts w:ascii="Arial" w:hAnsi="Arial" w:cs="Arial"/>
          <w:sz w:val="22"/>
          <w:szCs w:val="22"/>
        </w:rPr>
        <w:t xml:space="preserve"> (Alliance 2009)</w:t>
      </w:r>
    </w:p>
    <w:p w14:paraId="2D9CA2E3" w14:textId="6FD1323F" w:rsidR="00924BDD" w:rsidRPr="00435D15" w:rsidRDefault="00000000" w:rsidP="00E030DF">
      <w:pPr>
        <w:tabs>
          <w:tab w:val="left" w:pos="5085"/>
          <w:tab w:val="left" w:pos="5914"/>
        </w:tabs>
        <w:spacing w:before="120" w:after="120" w:line="360" w:lineRule="auto"/>
        <w:rPr>
          <w:rFonts w:ascii="Arial" w:hAnsi="Arial" w:cs="Arial"/>
          <w:sz w:val="22"/>
          <w:szCs w:val="22"/>
        </w:rPr>
      </w:pPr>
      <w:hyperlink r:id="rId13" w:anchor="!prod/f839e2ce-d3eb-ec11-bb3c-002248423e32/curr/GBP" w:history="1">
        <w:r w:rsidR="00924BDD" w:rsidRPr="00435D15">
          <w:rPr>
            <w:rStyle w:val="Hyperlink"/>
            <w:rFonts w:ascii="Arial" w:hAnsi="Arial" w:cs="Arial"/>
            <w:sz w:val="22"/>
            <w:szCs w:val="22"/>
          </w:rPr>
          <w:t>Introducing Forest School in the Early Years</w:t>
        </w:r>
      </w:hyperlink>
      <w:r w:rsidR="00924BDD" w:rsidRPr="00435D15">
        <w:rPr>
          <w:rFonts w:ascii="Arial" w:hAnsi="Arial" w:cs="Arial"/>
          <w:sz w:val="22"/>
          <w:szCs w:val="22"/>
        </w:rPr>
        <w:t xml:space="preserve"> (Alliance 2022)</w:t>
      </w:r>
    </w:p>
    <w:p w14:paraId="0BF8ECBB" w14:textId="1BF987AF" w:rsidR="00EC5A4D" w:rsidRPr="00176E6B" w:rsidRDefault="00000000" w:rsidP="00E030DF">
      <w:pPr>
        <w:tabs>
          <w:tab w:val="left" w:pos="5085"/>
          <w:tab w:val="left" w:pos="5914"/>
        </w:tabs>
        <w:spacing w:before="120" w:after="120" w:line="360" w:lineRule="auto"/>
        <w:rPr>
          <w:rFonts w:ascii="Arial" w:hAnsi="Arial" w:cs="Arial"/>
          <w:sz w:val="22"/>
          <w:szCs w:val="22"/>
        </w:rPr>
      </w:pPr>
      <w:hyperlink r:id="rId14" w:anchor="!prod/bd26e3b2-7364-ea11-a811-000d3a0bad7c/curr/GBP" w:history="1">
        <w:r w:rsidR="0077291D" w:rsidRPr="0033616A">
          <w:rPr>
            <w:rStyle w:val="Hyperlink"/>
            <w:rFonts w:ascii="Arial" w:hAnsi="Arial" w:cs="Arial"/>
            <w:sz w:val="22"/>
            <w:szCs w:val="22"/>
          </w:rPr>
          <w:t xml:space="preserve">Not on my </w:t>
        </w:r>
        <w:r w:rsidR="00712C0D" w:rsidRPr="0033616A">
          <w:rPr>
            <w:rStyle w:val="Hyperlink"/>
            <w:rFonts w:ascii="Arial" w:hAnsi="Arial" w:cs="Arial"/>
            <w:sz w:val="22"/>
            <w:szCs w:val="22"/>
          </w:rPr>
          <w:t>W</w:t>
        </w:r>
        <w:r w:rsidR="0077291D" w:rsidRPr="0033616A">
          <w:rPr>
            <w:rStyle w:val="Hyperlink"/>
            <w:rFonts w:ascii="Arial" w:hAnsi="Arial" w:cs="Arial"/>
            <w:sz w:val="22"/>
            <w:szCs w:val="22"/>
          </w:rPr>
          <w:t>atch</w:t>
        </w:r>
        <w:r w:rsidR="00712C0D" w:rsidRPr="0033616A">
          <w:rPr>
            <w:rStyle w:val="Hyperlink"/>
            <w:rFonts w:ascii="Arial" w:hAnsi="Arial" w:cs="Arial"/>
            <w:sz w:val="22"/>
            <w:szCs w:val="22"/>
          </w:rPr>
          <w:t>!</w:t>
        </w:r>
      </w:hyperlink>
      <w:r w:rsidR="00712C0D" w:rsidRPr="00176E6B">
        <w:rPr>
          <w:rFonts w:ascii="Arial" w:hAnsi="Arial" w:cs="Arial"/>
          <w:sz w:val="22"/>
          <w:szCs w:val="22"/>
        </w:rPr>
        <w:t xml:space="preserve"> (Alliance 2018)</w:t>
      </w:r>
    </w:p>
    <w:p w14:paraId="6F5CD9ED" w14:textId="703D381F" w:rsidR="00783C37" w:rsidRPr="0005103D" w:rsidRDefault="00000000" w:rsidP="008A0DD0">
      <w:pPr>
        <w:spacing w:before="120" w:after="120" w:line="360" w:lineRule="auto"/>
        <w:rPr>
          <w:rFonts w:ascii="Arial" w:hAnsi="Arial" w:cs="Arial"/>
          <w:bCs/>
          <w:sz w:val="22"/>
          <w:szCs w:val="22"/>
        </w:rPr>
      </w:pPr>
      <w:hyperlink r:id="rId15" w:history="1">
        <w:r w:rsidR="005F4850" w:rsidRPr="00EC711A">
          <w:rPr>
            <w:rStyle w:val="Hyperlink"/>
            <w:rFonts w:ascii="Arial" w:hAnsi="Arial" w:cs="Arial"/>
            <w:bCs/>
            <w:iCs/>
            <w:sz w:val="22"/>
            <w:szCs w:val="22"/>
            <w:lang w:val="en-US"/>
          </w:rPr>
          <w:t>Preventing Accidents to Children on Farms</w:t>
        </w:r>
      </w:hyperlink>
      <w:r w:rsidR="005F4850">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sidR="005F4850">
        <w:rPr>
          <w:rFonts w:ascii="Arial" w:hAnsi="Arial" w:cs="Arial"/>
          <w:bCs/>
          <w:iCs/>
          <w:sz w:val="22"/>
          <w:szCs w:val="22"/>
          <w:lang w:val="en-US"/>
        </w:rPr>
        <w:t>2013)</w:t>
      </w:r>
    </w:p>
    <w:sectPr w:rsidR="00783C37" w:rsidRPr="0005103D" w:rsidSect="008A0DD0">
      <w:footerReference w:type="defaul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267D" w14:textId="77777777" w:rsidR="001A6517" w:rsidRDefault="001A6517">
      <w:r>
        <w:separator/>
      </w:r>
    </w:p>
  </w:endnote>
  <w:endnote w:type="continuationSeparator" w:id="0">
    <w:p w14:paraId="471298E2" w14:textId="77777777" w:rsidR="001A6517" w:rsidRDefault="001A6517">
      <w:r>
        <w:continuationSeparator/>
      </w:r>
    </w:p>
  </w:endnote>
  <w:endnote w:type="continuationNotice" w:id="1">
    <w:p w14:paraId="5889B4B7" w14:textId="77777777" w:rsidR="001A6517" w:rsidRDefault="001A6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40D8" w14:textId="09A3C831" w:rsidR="002D18BB" w:rsidRPr="002D18BB" w:rsidRDefault="002D18BB" w:rsidP="002D18BB">
    <w:pPr>
      <w:tabs>
        <w:tab w:val="center" w:pos="4513"/>
        <w:tab w:val="right" w:pos="9026"/>
      </w:tabs>
      <w:rPr>
        <w:rFonts w:ascii="Arial" w:hAnsi="Arial" w:cs="Arial"/>
        <w:sz w:val="20"/>
        <w:szCs w:val="20"/>
      </w:rPr>
    </w:pPr>
    <w:r w:rsidRPr="002D18BB">
      <w:rPr>
        <w:rFonts w:ascii="Arial" w:hAnsi="Arial" w:cs="Arial"/>
        <w:i/>
        <w:iCs/>
        <w:sz w:val="20"/>
        <w:szCs w:val="20"/>
      </w:rPr>
      <w:t>Policies &amp; Procedures for the EYFS 2021</w:t>
    </w:r>
    <w:r w:rsidRPr="002D18BB">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CA87" w14:textId="77777777" w:rsidR="001A6517" w:rsidRDefault="001A6517">
      <w:r>
        <w:separator/>
      </w:r>
    </w:p>
  </w:footnote>
  <w:footnote w:type="continuationSeparator" w:id="0">
    <w:p w14:paraId="11892A66" w14:textId="77777777" w:rsidR="001A6517" w:rsidRDefault="001A6517">
      <w:r>
        <w:continuationSeparator/>
      </w:r>
    </w:p>
  </w:footnote>
  <w:footnote w:type="continuationNotice" w:id="1">
    <w:p w14:paraId="7A8757A7" w14:textId="77777777" w:rsidR="001A6517" w:rsidRDefault="001A6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2A7E"/>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6517"/>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E61E8"/>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3616A"/>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5F71D1"/>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B6698"/>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9E6647"/>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B9E"/>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480"/>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hyperlink" Target="https://www.hse.gov.uk/pubns/indg472.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BAB6820F-45D9-495C-A27D-57878AF7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Choo choo Nursey</cp:lastModifiedBy>
  <cp:revision>10</cp:revision>
  <cp:lastPrinted>2023-09-10T11:22:00Z</cp:lastPrinted>
  <dcterms:created xsi:type="dcterms:W3CDTF">2022-07-14T11:18:00Z</dcterms:created>
  <dcterms:modified xsi:type="dcterms:W3CDTF">2023-09-10T11:24:00Z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